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ED6" w:rsidRPr="00CF1A38" w:rsidRDefault="00660ED6" w:rsidP="00660ED6">
      <w:pPr>
        <w:spacing w:after="0" w:line="240" w:lineRule="auto"/>
        <w:jc w:val="center"/>
        <w:rPr>
          <w:rFonts w:ascii="Segoe UI" w:hAnsi="Segoe UI" w:cs="Segoe UI"/>
          <w:b/>
          <w:sz w:val="22"/>
          <w:lang w:val="en-GB"/>
        </w:rPr>
      </w:pPr>
      <w:bookmarkStart w:id="0" w:name="_GoBack"/>
      <w:bookmarkEnd w:id="0"/>
      <w:r w:rsidRPr="00CF1A38">
        <w:rPr>
          <w:rFonts w:ascii="Segoe UI" w:hAnsi="Segoe UI" w:cs="Segoe UI"/>
          <w:b/>
          <w:sz w:val="22"/>
          <w:lang w:val="en-GB"/>
        </w:rPr>
        <w:t>STATEMENT OF THE EUROPEAN UNION</w:t>
      </w:r>
    </w:p>
    <w:p w:rsidR="00660ED6" w:rsidRPr="00CF1A38" w:rsidRDefault="00660ED6" w:rsidP="00660ED6">
      <w:pPr>
        <w:spacing w:after="0" w:line="240" w:lineRule="auto"/>
        <w:jc w:val="center"/>
        <w:rPr>
          <w:rFonts w:ascii="Segoe UI" w:hAnsi="Segoe UI" w:cs="Segoe UI"/>
          <w:b/>
          <w:sz w:val="22"/>
          <w:lang w:val="en-GB"/>
        </w:rPr>
      </w:pPr>
      <w:r w:rsidRPr="00CF1A38">
        <w:rPr>
          <w:rFonts w:ascii="Segoe UI" w:hAnsi="Segoe UI" w:cs="Segoe UI"/>
          <w:b/>
          <w:sz w:val="22"/>
          <w:lang w:val="en-GB"/>
        </w:rPr>
        <w:t>DELIVERED BY H.E. AMBASSADOR HEIDEMARIA GÜRER</w:t>
      </w:r>
    </w:p>
    <w:p w:rsidR="00660ED6" w:rsidRPr="00CF1A38" w:rsidRDefault="00660ED6" w:rsidP="00660ED6">
      <w:pPr>
        <w:spacing w:after="0" w:line="240" w:lineRule="auto"/>
        <w:jc w:val="center"/>
        <w:rPr>
          <w:rFonts w:ascii="Segoe UI" w:hAnsi="Segoe UI" w:cs="Segoe UI"/>
          <w:b/>
          <w:sz w:val="22"/>
          <w:lang w:val="en-GB"/>
        </w:rPr>
      </w:pPr>
      <w:r w:rsidRPr="00CF1A38">
        <w:rPr>
          <w:rFonts w:ascii="Segoe UI" w:hAnsi="Segoe UI" w:cs="Segoe UI"/>
          <w:b/>
          <w:sz w:val="22"/>
          <w:lang w:val="en-GB"/>
        </w:rPr>
        <w:t>PERMANENT REPRESENTATIVE OF AUSTRIA TO THE OPCW</w:t>
      </w:r>
    </w:p>
    <w:p w:rsidR="00660ED6" w:rsidRPr="00CF1A38" w:rsidRDefault="00660ED6" w:rsidP="00660ED6">
      <w:pPr>
        <w:spacing w:after="0" w:line="240" w:lineRule="auto"/>
        <w:jc w:val="center"/>
        <w:rPr>
          <w:rFonts w:ascii="Segoe UI" w:hAnsi="Segoe UI" w:cs="Segoe UI"/>
          <w:b/>
          <w:sz w:val="22"/>
          <w:lang w:val="en-GB"/>
        </w:rPr>
      </w:pPr>
      <w:r w:rsidRPr="00CF1A38">
        <w:rPr>
          <w:rFonts w:ascii="Segoe UI" w:hAnsi="Segoe UI" w:cs="Segoe UI"/>
          <w:b/>
          <w:sz w:val="22"/>
          <w:lang w:val="en-GB"/>
        </w:rPr>
        <w:t>AT THE</w:t>
      </w:r>
      <w:r w:rsidRPr="00CF1A38">
        <w:rPr>
          <w:rFonts w:ascii="Segoe UI" w:hAnsi="Segoe UI" w:cs="Segoe UI"/>
          <w:b/>
          <w:sz w:val="22"/>
          <w:vertAlign w:val="superscript"/>
          <w:lang w:val="en-GB"/>
        </w:rPr>
        <w:t xml:space="preserve"> </w:t>
      </w:r>
      <w:r w:rsidRPr="00CF1A38">
        <w:rPr>
          <w:rFonts w:ascii="Segoe UI" w:hAnsi="Segoe UI" w:cs="Segoe UI"/>
          <w:b/>
          <w:sz w:val="22"/>
          <w:lang w:val="en-GB"/>
        </w:rPr>
        <w:t>89</w:t>
      </w:r>
      <w:r w:rsidRPr="00CF1A38">
        <w:rPr>
          <w:rFonts w:ascii="Segoe UI" w:hAnsi="Segoe UI" w:cs="Segoe UI"/>
          <w:b/>
          <w:sz w:val="22"/>
          <w:vertAlign w:val="superscript"/>
          <w:lang w:val="en-GB"/>
        </w:rPr>
        <w:t>th</w:t>
      </w:r>
      <w:r w:rsidRPr="00CF1A38">
        <w:rPr>
          <w:rFonts w:ascii="Segoe UI" w:hAnsi="Segoe UI" w:cs="Segoe UI"/>
          <w:b/>
          <w:sz w:val="22"/>
          <w:lang w:val="en-GB"/>
        </w:rPr>
        <w:t xml:space="preserve"> SESSION OF THE OPCW EXECUTIVE COUNCIL</w:t>
      </w:r>
    </w:p>
    <w:p w:rsidR="00660ED6" w:rsidRPr="00CF1A38" w:rsidRDefault="00660ED6" w:rsidP="00660ED6">
      <w:pPr>
        <w:spacing w:after="0" w:line="240" w:lineRule="auto"/>
        <w:jc w:val="center"/>
        <w:rPr>
          <w:rFonts w:ascii="Segoe UI" w:hAnsi="Segoe UI" w:cs="Segoe UI"/>
          <w:b/>
          <w:sz w:val="22"/>
          <w:lang w:val="en-GB"/>
        </w:rPr>
      </w:pPr>
      <w:r w:rsidRPr="00CF1A38">
        <w:rPr>
          <w:rFonts w:ascii="Segoe UI" w:hAnsi="Segoe UI" w:cs="Segoe UI"/>
          <w:b/>
          <w:sz w:val="22"/>
          <w:lang w:val="en-GB"/>
        </w:rPr>
        <w:t>(THE HAGUE, 9-12 OCTOBER 2018)</w:t>
      </w:r>
    </w:p>
    <w:p w:rsidR="00660ED6" w:rsidRPr="00CF1A38" w:rsidRDefault="00660ED6" w:rsidP="00660ED6">
      <w:pPr>
        <w:spacing w:before="240" w:after="0" w:line="240" w:lineRule="auto"/>
        <w:jc w:val="both"/>
        <w:rPr>
          <w:rFonts w:ascii="Segoe UI" w:hAnsi="Segoe UI" w:cs="Segoe UI"/>
          <w:sz w:val="22"/>
        </w:rPr>
      </w:pP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t>Ms. Chairperson,</w:t>
      </w: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t>Mr. Director-General</w:t>
      </w:r>
      <w:r w:rsidR="00CE3852">
        <w:rPr>
          <w:rFonts w:ascii="Segoe UI" w:hAnsi="Segoe UI" w:cs="Segoe UI"/>
          <w:sz w:val="22"/>
        </w:rPr>
        <w:t>,</w:t>
      </w: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t>Distinguished delegates,</w:t>
      </w: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t>Ladies and gentlemen,</w:t>
      </w:r>
    </w:p>
    <w:p w:rsidR="00660ED6" w:rsidRPr="00CF1A38" w:rsidRDefault="00660ED6" w:rsidP="00660ED6">
      <w:pPr>
        <w:spacing w:before="240" w:after="0" w:line="240" w:lineRule="auto"/>
        <w:jc w:val="both"/>
        <w:rPr>
          <w:rFonts w:ascii="Segoe UI" w:hAnsi="Segoe UI" w:cs="Segoe UI"/>
          <w:sz w:val="22"/>
        </w:rPr>
      </w:pP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t xml:space="preserve">I have the </w:t>
      </w:r>
      <w:proofErr w:type="spellStart"/>
      <w:r w:rsidRPr="00CF1A38">
        <w:rPr>
          <w:rFonts w:ascii="Segoe UI" w:hAnsi="Segoe UI" w:cs="Segoe UI"/>
          <w:sz w:val="22"/>
        </w:rPr>
        <w:t>honour</w:t>
      </w:r>
      <w:proofErr w:type="spellEnd"/>
      <w:r w:rsidRPr="00CF1A38">
        <w:rPr>
          <w:rFonts w:ascii="Segoe UI" w:hAnsi="Segoe UI" w:cs="Segoe UI"/>
          <w:sz w:val="22"/>
        </w:rPr>
        <w:t xml:space="preserve"> to speak on behalf of the European Union (EU).</w:t>
      </w:r>
    </w:p>
    <w:p w:rsidR="003C6148" w:rsidRDefault="003C6148" w:rsidP="00660ED6">
      <w:pPr>
        <w:spacing w:before="240" w:after="0" w:line="240" w:lineRule="auto"/>
        <w:jc w:val="both"/>
        <w:rPr>
          <w:rFonts w:ascii="Segoe UI" w:hAnsi="Segoe UI" w:cs="Segoe UI"/>
          <w:sz w:val="22"/>
        </w:rPr>
      </w:pPr>
      <w:r>
        <w:rPr>
          <w:rFonts w:ascii="Segoe UI" w:hAnsi="Segoe UI" w:cs="Segoe UI"/>
          <w:sz w:val="22"/>
        </w:rPr>
        <w:t xml:space="preserve">The Candidate Countries Albania, the Former Yugoslav Republic of Macedonia, </w:t>
      </w:r>
      <w:r w:rsidR="00E94231">
        <w:rPr>
          <w:rFonts w:ascii="Segoe UI" w:hAnsi="Segoe UI" w:cs="Segoe UI"/>
          <w:sz w:val="22"/>
        </w:rPr>
        <w:t xml:space="preserve">and </w:t>
      </w:r>
      <w:r>
        <w:rPr>
          <w:rFonts w:ascii="Segoe UI" w:hAnsi="Segoe UI" w:cs="Segoe UI"/>
          <w:sz w:val="22"/>
        </w:rPr>
        <w:t xml:space="preserve">Montenegro, and the EFTA (European Free Trade Association) countries Iceland, and Norway, members of the EEA (European Economic Area), as well as Georgia, and Ukraine align themselves with this statement. </w:t>
      </w:r>
      <w:r w:rsidR="004F0F47">
        <w:rPr>
          <w:rFonts w:ascii="Segoe UI" w:hAnsi="Segoe UI" w:cs="Segoe UI"/>
          <w:sz w:val="22"/>
        </w:rPr>
        <w:t>Andorra, Monaco, and San Marino also associate themselves with this statement.</w:t>
      </w:r>
    </w:p>
    <w:p w:rsidR="003C6148" w:rsidRDefault="003C6148" w:rsidP="00660ED6">
      <w:pPr>
        <w:spacing w:before="240" w:after="0" w:line="240" w:lineRule="auto"/>
        <w:jc w:val="both"/>
        <w:rPr>
          <w:rFonts w:ascii="Segoe UI" w:hAnsi="Segoe UI" w:cs="Segoe UI"/>
          <w:sz w:val="22"/>
        </w:rPr>
      </w:pP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t>The EU congratulate</w:t>
      </w:r>
      <w:r>
        <w:rPr>
          <w:rFonts w:ascii="Segoe UI" w:hAnsi="Segoe UI" w:cs="Segoe UI"/>
          <w:sz w:val="22"/>
        </w:rPr>
        <w:t>s</w:t>
      </w:r>
      <w:r w:rsidRPr="00CF1A38">
        <w:rPr>
          <w:rFonts w:ascii="Segoe UI" w:hAnsi="Segoe UI" w:cs="Segoe UI"/>
          <w:sz w:val="22"/>
        </w:rPr>
        <w:t xml:space="preserve"> Ambassador Fernando Arias on his appointment as the new Director-General of the OPCW. The EU looks forward to continuing its close cooperation with the OPCW and its new Director-General as the</w:t>
      </w:r>
      <w:r w:rsidRPr="00CF1A38">
        <w:rPr>
          <w:rFonts w:ascii="Segoe UI" w:hAnsi="Segoe UI" w:cs="Segoe UI"/>
          <w:sz w:val="22"/>
          <w:lang w:val="en-GB"/>
        </w:rPr>
        <w:t xml:space="preserve"> Organisation</w:t>
      </w:r>
      <w:r w:rsidRPr="00CF1A38">
        <w:rPr>
          <w:rFonts w:ascii="Segoe UI" w:hAnsi="Segoe UI" w:cs="Segoe UI"/>
          <w:sz w:val="22"/>
        </w:rPr>
        <w:t xml:space="preserve"> plays a crucial role in upholding rules based global order, effective multilateralism and international law. You can count, Ambassador, on the EU's full support in your activities.</w:t>
      </w: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t xml:space="preserve">The EU remains strongly committed to a successful outcome of the upcoming Fourth Review Conference which should ensure the CWC relevance and increase its effectiveness and capacity to address current and future challenges. To this end, the EU will promote a detailed list of essential issues laid down in the EU position adopted by the Council </w:t>
      </w:r>
      <w:r>
        <w:rPr>
          <w:rFonts w:ascii="Segoe UI" w:hAnsi="Segoe UI" w:cs="Segoe UI"/>
          <w:sz w:val="22"/>
        </w:rPr>
        <w:t xml:space="preserve">of the European Union </w:t>
      </w:r>
      <w:r w:rsidRPr="00CF1A38">
        <w:rPr>
          <w:rFonts w:ascii="Segoe UI" w:hAnsi="Segoe UI" w:cs="Segoe UI"/>
          <w:sz w:val="22"/>
        </w:rPr>
        <w:t xml:space="preserve">on 16 April. </w:t>
      </w:r>
    </w:p>
    <w:p w:rsidR="003C6148" w:rsidRDefault="00660ED6" w:rsidP="00660ED6">
      <w:pPr>
        <w:spacing w:before="240" w:after="0" w:line="240" w:lineRule="auto"/>
        <w:jc w:val="both"/>
        <w:rPr>
          <w:rFonts w:ascii="Segoe UI" w:hAnsi="Segoe UI" w:cs="Segoe UI"/>
          <w:sz w:val="22"/>
        </w:rPr>
        <w:sectPr w:rsidR="003C6148" w:rsidSect="002C52AB">
          <w:headerReference w:type="default" r:id="rId7"/>
          <w:footerReference w:type="default" r:id="rId8"/>
          <w:footerReference w:type="first" r:id="rId9"/>
          <w:pgSz w:w="11906" w:h="16838" w:code="9"/>
          <w:pgMar w:top="2552" w:right="1418" w:bottom="1701" w:left="1418" w:header="709" w:footer="709" w:gutter="0"/>
          <w:cols w:space="708"/>
          <w:docGrid w:linePitch="360"/>
        </w:sectPr>
      </w:pPr>
      <w:r w:rsidRPr="00CF1A38">
        <w:rPr>
          <w:rFonts w:ascii="Segoe UI" w:hAnsi="Segoe UI" w:cs="Segoe UI"/>
          <w:sz w:val="22"/>
        </w:rPr>
        <w:t xml:space="preserve">The EU Member States are actively involved, on this basis, in the work of the Open-Ended Working Group for the Preparations to the Review Conference. We congratulate Ambassador </w:t>
      </w:r>
      <w:r>
        <w:rPr>
          <w:rFonts w:ascii="Segoe UI" w:hAnsi="Segoe UI" w:cs="Segoe UI"/>
          <w:sz w:val="22"/>
        </w:rPr>
        <w:t>Puja</w:t>
      </w:r>
      <w:r w:rsidRPr="00CF1A38">
        <w:rPr>
          <w:rFonts w:ascii="Segoe UI" w:hAnsi="Segoe UI" w:cs="Segoe UI"/>
          <w:sz w:val="22"/>
        </w:rPr>
        <w:t xml:space="preserve"> from Indonesia as Chairperson of the OEWG and assure him in our full support for his</w:t>
      </w:r>
      <w:r w:rsidRPr="00CF1A38">
        <w:rPr>
          <w:rFonts w:ascii="Segoe UI" w:hAnsi="Segoe UI" w:cs="Segoe UI"/>
          <w:sz w:val="22"/>
          <w:lang w:val="en-GB"/>
        </w:rPr>
        <w:t xml:space="preserve"> endeavours</w:t>
      </w:r>
      <w:r w:rsidRPr="00CF1A38">
        <w:rPr>
          <w:rFonts w:ascii="Segoe UI" w:hAnsi="Segoe UI" w:cs="Segoe UI"/>
          <w:sz w:val="22"/>
        </w:rPr>
        <w:t xml:space="preserve"> to secure agreement on the outcome document of the Review Conference.</w:t>
      </w: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lastRenderedPageBreak/>
        <w:t xml:space="preserve">The Fourth Review Conference is set to take place against the backdrop of international efforts to </w:t>
      </w:r>
      <w:r>
        <w:rPr>
          <w:rFonts w:ascii="Segoe UI" w:hAnsi="Segoe UI" w:cs="Segoe UI"/>
          <w:sz w:val="22"/>
        </w:rPr>
        <w:t>reaffirm and reinforce</w:t>
      </w:r>
      <w:r w:rsidRPr="00CF1A38">
        <w:rPr>
          <w:rFonts w:ascii="Segoe UI" w:hAnsi="Segoe UI" w:cs="Segoe UI"/>
          <w:sz w:val="22"/>
        </w:rPr>
        <w:t xml:space="preserve"> the g</w:t>
      </w:r>
      <w:r>
        <w:rPr>
          <w:rFonts w:ascii="Segoe UI" w:hAnsi="Segoe UI" w:cs="Segoe UI"/>
          <w:sz w:val="22"/>
        </w:rPr>
        <w:t>lobal norm prohibiting chemical weapons</w:t>
      </w:r>
      <w:r w:rsidRPr="00CF1A38">
        <w:rPr>
          <w:rFonts w:ascii="Segoe UI" w:hAnsi="Segoe UI" w:cs="Segoe UI"/>
          <w:sz w:val="22"/>
        </w:rPr>
        <w:t xml:space="preserve"> which has been repeatedly </w:t>
      </w:r>
      <w:r>
        <w:rPr>
          <w:rFonts w:ascii="Segoe UI" w:hAnsi="Segoe UI" w:cs="Segoe UI"/>
          <w:sz w:val="22"/>
        </w:rPr>
        <w:t>undermined</w:t>
      </w:r>
      <w:r w:rsidRPr="00CF1A38">
        <w:rPr>
          <w:rFonts w:ascii="Segoe UI" w:hAnsi="Segoe UI" w:cs="Segoe UI"/>
          <w:sz w:val="22"/>
        </w:rPr>
        <w:t xml:space="preserve">, including </w:t>
      </w:r>
      <w:r>
        <w:rPr>
          <w:rFonts w:ascii="Segoe UI" w:hAnsi="Segoe UI" w:cs="Segoe UI"/>
          <w:sz w:val="22"/>
        </w:rPr>
        <w:t xml:space="preserve">very recently </w:t>
      </w:r>
      <w:r w:rsidRPr="00CF1A38">
        <w:rPr>
          <w:rFonts w:ascii="Segoe UI" w:hAnsi="Segoe UI" w:cs="Segoe UI"/>
          <w:sz w:val="22"/>
        </w:rPr>
        <w:t>on European soil.</w:t>
      </w:r>
    </w:p>
    <w:p w:rsidR="00660ED6" w:rsidRDefault="00660ED6" w:rsidP="00660ED6">
      <w:pPr>
        <w:spacing w:before="240" w:after="0" w:line="240" w:lineRule="auto"/>
        <w:jc w:val="both"/>
        <w:rPr>
          <w:rFonts w:ascii="Segoe UI" w:hAnsi="Segoe UI" w:cs="Segoe UI"/>
          <w:sz w:val="22"/>
        </w:rPr>
      </w:pPr>
      <w:r>
        <w:rPr>
          <w:rFonts w:ascii="Segoe UI" w:hAnsi="Segoe UI" w:cs="Segoe UI"/>
          <w:sz w:val="22"/>
        </w:rPr>
        <w:t>To this end,</w:t>
      </w:r>
      <w:r w:rsidRPr="00CF1A38">
        <w:rPr>
          <w:rFonts w:ascii="Segoe UI" w:hAnsi="Segoe UI" w:cs="Segoe UI"/>
          <w:sz w:val="22"/>
        </w:rPr>
        <w:t xml:space="preserve"> </w:t>
      </w:r>
      <w:r>
        <w:rPr>
          <w:rFonts w:ascii="Segoe UI" w:hAnsi="Segoe UI" w:cs="Segoe UI"/>
          <w:sz w:val="22"/>
        </w:rPr>
        <w:t>the EU</w:t>
      </w:r>
      <w:r w:rsidRPr="00CF1A38">
        <w:rPr>
          <w:rFonts w:ascii="Segoe UI" w:hAnsi="Segoe UI" w:cs="Segoe UI"/>
          <w:sz w:val="22"/>
        </w:rPr>
        <w:t xml:space="preserve"> welcomed the adoption of Decision C-SS-4/DEC.3 Addressing the Threat from Chemical Weapons Use. It is </w:t>
      </w:r>
      <w:r>
        <w:rPr>
          <w:rFonts w:ascii="Segoe UI" w:hAnsi="Segoe UI" w:cs="Segoe UI"/>
          <w:sz w:val="22"/>
        </w:rPr>
        <w:t>a crucial</w:t>
      </w:r>
      <w:r w:rsidRPr="00CF1A38">
        <w:rPr>
          <w:rFonts w:ascii="Segoe UI" w:hAnsi="Segoe UI" w:cs="Segoe UI"/>
          <w:sz w:val="22"/>
        </w:rPr>
        <w:t xml:space="preserve"> step on the path towards combatting </w:t>
      </w:r>
      <w:r>
        <w:rPr>
          <w:rFonts w:ascii="Segoe UI" w:hAnsi="Segoe UI" w:cs="Segoe UI"/>
          <w:sz w:val="22"/>
        </w:rPr>
        <w:t>impunity for the use of chemical weapons</w:t>
      </w:r>
      <w:r w:rsidRPr="00CF1A38">
        <w:rPr>
          <w:rFonts w:ascii="Segoe UI" w:hAnsi="Segoe UI" w:cs="Segoe UI"/>
          <w:sz w:val="22"/>
        </w:rPr>
        <w:t xml:space="preserve">. The Decision </w:t>
      </w:r>
      <w:r>
        <w:rPr>
          <w:rFonts w:ascii="Segoe UI" w:hAnsi="Segoe UI" w:cs="Segoe UI"/>
          <w:sz w:val="22"/>
        </w:rPr>
        <w:t xml:space="preserve">directs the </w:t>
      </w:r>
      <w:r w:rsidRPr="00CF1A38">
        <w:rPr>
          <w:rFonts w:ascii="Segoe UI" w:hAnsi="Segoe UI" w:cs="Segoe UI"/>
          <w:sz w:val="22"/>
        </w:rPr>
        <w:t>Technical Secretariat of the OPCW to</w:t>
      </w:r>
      <w:r>
        <w:rPr>
          <w:rFonts w:ascii="Segoe UI" w:hAnsi="Segoe UI" w:cs="Segoe UI"/>
          <w:sz w:val="22"/>
        </w:rPr>
        <w:t xml:space="preserve"> put in place arrangements to identify the perpetrators of chemical weapons</w:t>
      </w:r>
      <w:r w:rsidRPr="00CF1A38">
        <w:rPr>
          <w:rFonts w:ascii="Segoe UI" w:hAnsi="Segoe UI" w:cs="Segoe UI"/>
          <w:sz w:val="22"/>
        </w:rPr>
        <w:t xml:space="preserve"> attacks in Syria</w:t>
      </w:r>
      <w:r>
        <w:rPr>
          <w:rFonts w:ascii="Segoe UI" w:hAnsi="Segoe UI" w:cs="Segoe UI"/>
          <w:sz w:val="22"/>
        </w:rPr>
        <w:t>,</w:t>
      </w:r>
      <w:r w:rsidRPr="00CF1A38">
        <w:rPr>
          <w:rFonts w:ascii="Segoe UI" w:hAnsi="Segoe UI" w:cs="Segoe UI"/>
          <w:sz w:val="22"/>
        </w:rPr>
        <w:t xml:space="preserve"> and </w:t>
      </w:r>
      <w:r>
        <w:rPr>
          <w:rFonts w:ascii="Segoe UI" w:hAnsi="Segoe UI" w:cs="Segoe UI"/>
          <w:sz w:val="22"/>
        </w:rPr>
        <w:t xml:space="preserve">enables OPCW assistance in identifying </w:t>
      </w:r>
      <w:r w:rsidRPr="00CF1A38">
        <w:rPr>
          <w:rFonts w:ascii="Segoe UI" w:hAnsi="Segoe UI" w:cs="Segoe UI"/>
          <w:sz w:val="22"/>
        </w:rPr>
        <w:t>perpetrators,</w:t>
      </w:r>
      <w:r w:rsidRPr="00CF1A38">
        <w:rPr>
          <w:rFonts w:ascii="Segoe UI" w:hAnsi="Segoe UI" w:cs="Segoe UI"/>
          <w:sz w:val="22"/>
          <w:lang w:val="en-GB"/>
        </w:rPr>
        <w:t xml:space="preserve"> organisers</w:t>
      </w:r>
      <w:r w:rsidRPr="00CF1A38">
        <w:rPr>
          <w:rFonts w:ascii="Segoe UI" w:hAnsi="Segoe UI" w:cs="Segoe UI"/>
          <w:sz w:val="22"/>
        </w:rPr>
        <w:t>, sponsors or otherwise involved</w:t>
      </w:r>
      <w:r>
        <w:rPr>
          <w:rFonts w:ascii="Segoe UI" w:hAnsi="Segoe UI" w:cs="Segoe UI"/>
          <w:sz w:val="22"/>
        </w:rPr>
        <w:t xml:space="preserve"> whenever chemical weapons use occurs on the territory of a State Party, if requested by a State Party affected.</w:t>
      </w:r>
    </w:p>
    <w:p w:rsidR="00660ED6" w:rsidRPr="00CF1A38" w:rsidRDefault="00660ED6" w:rsidP="00660ED6">
      <w:pPr>
        <w:spacing w:before="240" w:after="0" w:line="240" w:lineRule="auto"/>
        <w:jc w:val="both"/>
        <w:rPr>
          <w:rFonts w:ascii="Segoe UI" w:hAnsi="Segoe UI" w:cs="Segoe UI"/>
          <w:sz w:val="22"/>
        </w:rPr>
      </w:pPr>
      <w:r>
        <w:rPr>
          <w:rFonts w:ascii="Segoe UI" w:hAnsi="Segoe UI" w:cs="Segoe UI"/>
          <w:sz w:val="22"/>
        </w:rPr>
        <w:t>This decision also aims at strengthening the OPCW in other aspects, in particular assistance, international cooperation and verification.</w:t>
      </w: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t xml:space="preserve">We thank the Director-General for his report on the initial implementation of Decision C-SS-4/DEC.3, circulated on 27 July 2018, </w:t>
      </w:r>
      <w:r>
        <w:rPr>
          <w:rFonts w:ascii="Segoe UI" w:hAnsi="Segoe UI" w:cs="Segoe UI"/>
          <w:sz w:val="22"/>
        </w:rPr>
        <w:t xml:space="preserve">and the DG’s report for this Executive Council meeting EC-89/DG.29, dated 4 October 2018, </w:t>
      </w:r>
      <w:r w:rsidRPr="00CF1A38">
        <w:rPr>
          <w:rFonts w:ascii="Segoe UI" w:hAnsi="Segoe UI" w:cs="Segoe UI"/>
          <w:sz w:val="22"/>
        </w:rPr>
        <w:t xml:space="preserve">and would like to </w:t>
      </w:r>
      <w:r>
        <w:rPr>
          <w:rFonts w:ascii="Segoe UI" w:hAnsi="Segoe UI" w:cs="Segoe UI"/>
          <w:sz w:val="22"/>
        </w:rPr>
        <w:t>assure</w:t>
      </w:r>
      <w:r w:rsidRPr="00CF1A38">
        <w:rPr>
          <w:rFonts w:ascii="Segoe UI" w:hAnsi="Segoe UI" w:cs="Segoe UI"/>
          <w:sz w:val="22"/>
        </w:rPr>
        <w:t xml:space="preserve"> him </w:t>
      </w:r>
      <w:r>
        <w:rPr>
          <w:rFonts w:ascii="Segoe UI" w:hAnsi="Segoe UI" w:cs="Segoe UI"/>
          <w:sz w:val="22"/>
        </w:rPr>
        <w:t>of</w:t>
      </w:r>
      <w:r w:rsidRPr="00CF1A38">
        <w:rPr>
          <w:rFonts w:ascii="Segoe UI" w:hAnsi="Segoe UI" w:cs="Segoe UI"/>
          <w:sz w:val="22"/>
        </w:rPr>
        <w:t xml:space="preserve"> our continued commitment to the implementation of the Decision as stated by the EU Heads of States and Governments on 28 June. We </w:t>
      </w:r>
      <w:r>
        <w:rPr>
          <w:rFonts w:ascii="Segoe UI" w:hAnsi="Segoe UI" w:cs="Segoe UI"/>
          <w:sz w:val="22"/>
        </w:rPr>
        <w:t>look forward to further details from the DG on implementing</w:t>
      </w:r>
      <w:r w:rsidRPr="00CF1A38">
        <w:rPr>
          <w:rFonts w:ascii="Segoe UI" w:hAnsi="Segoe UI" w:cs="Segoe UI"/>
          <w:sz w:val="22"/>
        </w:rPr>
        <w:t xml:space="preserve"> the Decision. We support, inter alia, the </w:t>
      </w:r>
      <w:r>
        <w:rPr>
          <w:rFonts w:ascii="Segoe UI" w:hAnsi="Segoe UI" w:cs="Segoe UI"/>
          <w:sz w:val="22"/>
        </w:rPr>
        <w:t xml:space="preserve">Technical </w:t>
      </w:r>
      <w:r w:rsidRPr="00CF1A38">
        <w:rPr>
          <w:rFonts w:ascii="Segoe UI" w:hAnsi="Segoe UI" w:cs="Segoe UI"/>
          <w:sz w:val="22"/>
        </w:rPr>
        <w:t xml:space="preserve">Secretariat's </w:t>
      </w:r>
      <w:proofErr w:type="spellStart"/>
      <w:r w:rsidRPr="00CF1A38">
        <w:rPr>
          <w:rFonts w:ascii="Segoe UI" w:hAnsi="Segoe UI" w:cs="Segoe UI"/>
          <w:sz w:val="22"/>
        </w:rPr>
        <w:t>endeavo</w:t>
      </w:r>
      <w:r>
        <w:rPr>
          <w:rFonts w:ascii="Segoe UI" w:hAnsi="Segoe UI" w:cs="Segoe UI"/>
          <w:sz w:val="22"/>
        </w:rPr>
        <w:t>u</w:t>
      </w:r>
      <w:r w:rsidRPr="00CF1A38">
        <w:rPr>
          <w:rFonts w:ascii="Segoe UI" w:hAnsi="Segoe UI" w:cs="Segoe UI"/>
          <w:sz w:val="22"/>
        </w:rPr>
        <w:t>r</w:t>
      </w:r>
      <w:proofErr w:type="spellEnd"/>
      <w:r w:rsidRPr="00CF1A38">
        <w:rPr>
          <w:rFonts w:ascii="Segoe UI" w:hAnsi="Segoe UI" w:cs="Segoe UI"/>
          <w:sz w:val="22"/>
        </w:rPr>
        <w:t xml:space="preserve"> to </w:t>
      </w:r>
      <w:r>
        <w:rPr>
          <w:rFonts w:ascii="Segoe UI" w:hAnsi="Segoe UI" w:cs="Segoe UI"/>
          <w:sz w:val="22"/>
        </w:rPr>
        <w:t>establish the</w:t>
      </w:r>
      <w:r w:rsidRPr="00CF1A38">
        <w:rPr>
          <w:rFonts w:ascii="Segoe UI" w:hAnsi="Segoe UI" w:cs="Segoe UI"/>
          <w:sz w:val="22"/>
        </w:rPr>
        <w:t xml:space="preserve"> arrangements necessary to identify the perpetrators of the use of</w:t>
      </w:r>
      <w:r>
        <w:rPr>
          <w:rFonts w:ascii="Segoe UI" w:hAnsi="Segoe UI" w:cs="Segoe UI"/>
          <w:sz w:val="22"/>
        </w:rPr>
        <w:t xml:space="preserve"> CW in the Syrian Arab Republic as soon as possible.</w:t>
      </w: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t>We express furthermore the EU's full confidence in the report, issued on 4 September 2018, of the OPCW Technical Assistance Visit carried out upon request by the UK. The OPCW analysis confirms the UK findings about the identity of the toxic chemical used during the incident in Amesbury, UK, on 30 June. It is the same nerve agent that was found in the biomedical and environmental samples relating to the chemical attack in Salisbury, UK</w:t>
      </w:r>
      <w:r>
        <w:rPr>
          <w:rFonts w:ascii="Segoe UI" w:hAnsi="Segoe UI" w:cs="Segoe UI"/>
          <w:sz w:val="22"/>
        </w:rPr>
        <w:t xml:space="preserve">, a reckless attack which threatened the lives of many and led to the death of Dawn </w:t>
      </w:r>
      <w:proofErr w:type="spellStart"/>
      <w:r>
        <w:rPr>
          <w:rFonts w:ascii="Segoe UI" w:hAnsi="Segoe UI" w:cs="Segoe UI"/>
          <w:sz w:val="22"/>
        </w:rPr>
        <w:t>Sturgess</w:t>
      </w:r>
      <w:proofErr w:type="spellEnd"/>
      <w:r w:rsidRPr="00CF1A38">
        <w:rPr>
          <w:rFonts w:ascii="Segoe UI" w:hAnsi="Segoe UI" w:cs="Segoe UI"/>
          <w:sz w:val="22"/>
        </w:rPr>
        <w:t>.</w:t>
      </w:r>
    </w:p>
    <w:p w:rsidR="00660ED6" w:rsidRDefault="00660ED6" w:rsidP="00660ED6">
      <w:pPr>
        <w:spacing w:before="240" w:after="0" w:line="240" w:lineRule="auto"/>
        <w:jc w:val="both"/>
        <w:rPr>
          <w:rFonts w:ascii="Segoe UI" w:hAnsi="Segoe UI" w:cs="Segoe UI"/>
          <w:sz w:val="22"/>
        </w:rPr>
      </w:pPr>
      <w:r w:rsidRPr="00CF1A38">
        <w:rPr>
          <w:rFonts w:ascii="Segoe UI" w:hAnsi="Segoe UI" w:cs="Segoe UI"/>
          <w:sz w:val="22"/>
        </w:rPr>
        <w:t xml:space="preserve">The EU reiterates its </w:t>
      </w:r>
      <w:r>
        <w:rPr>
          <w:rFonts w:ascii="Segoe UI" w:hAnsi="Segoe UI" w:cs="Segoe UI"/>
          <w:sz w:val="22"/>
        </w:rPr>
        <w:t xml:space="preserve">strong </w:t>
      </w:r>
      <w:r w:rsidRPr="00CF1A38">
        <w:rPr>
          <w:rFonts w:ascii="Segoe UI" w:hAnsi="Segoe UI" w:cs="Segoe UI"/>
          <w:sz w:val="22"/>
        </w:rPr>
        <w:t>condemnation of the attack in Salisbury on 4 March 2018 and recalls its agreement with the assessment of the UK government that it is highly likely that the Russian Federation is responsible and that there is no other plausible alternative. We reaffirm our solidarity with the UK in the face of this grave challenge to our collective security.</w:t>
      </w:r>
      <w:r>
        <w:rPr>
          <w:rFonts w:ascii="Segoe UI" w:hAnsi="Segoe UI" w:cs="Segoe UI"/>
          <w:sz w:val="22"/>
        </w:rPr>
        <w:t xml:space="preserve"> The EU calls on Russia to provide immediate, full and complete disclosure of its </w:t>
      </w:r>
      <w:proofErr w:type="spellStart"/>
      <w:r>
        <w:rPr>
          <w:rFonts w:ascii="Segoe UI" w:hAnsi="Segoe UI" w:cs="Segoe UI"/>
          <w:sz w:val="22"/>
        </w:rPr>
        <w:t>Novichok</w:t>
      </w:r>
      <w:proofErr w:type="spellEnd"/>
      <w:r>
        <w:rPr>
          <w:rFonts w:ascii="Segoe UI" w:hAnsi="Segoe UI" w:cs="Segoe UI"/>
          <w:sz w:val="22"/>
        </w:rPr>
        <w:t xml:space="preserve"> </w:t>
      </w:r>
      <w:proofErr w:type="spellStart"/>
      <w:r>
        <w:rPr>
          <w:rFonts w:ascii="Segoe UI" w:hAnsi="Segoe UI" w:cs="Segoe UI"/>
          <w:sz w:val="22"/>
        </w:rPr>
        <w:t>programme</w:t>
      </w:r>
      <w:proofErr w:type="spellEnd"/>
      <w:r>
        <w:rPr>
          <w:rFonts w:ascii="Segoe UI" w:hAnsi="Segoe UI" w:cs="Segoe UI"/>
          <w:sz w:val="22"/>
        </w:rPr>
        <w:t xml:space="preserve"> to the OPCW. The EU supports the UK’s efforts to bring those responsible to justice and takes note of the attempted murder charges brought against two individuals.</w:t>
      </w:r>
    </w:p>
    <w:p w:rsidR="003C6148" w:rsidRDefault="00660ED6" w:rsidP="00660ED6">
      <w:pPr>
        <w:spacing w:before="240" w:after="0" w:line="240" w:lineRule="auto"/>
        <w:jc w:val="both"/>
        <w:rPr>
          <w:rFonts w:ascii="Segoe UI" w:hAnsi="Segoe UI" w:cs="Segoe UI"/>
          <w:sz w:val="22"/>
        </w:rPr>
      </w:pPr>
      <w:r>
        <w:rPr>
          <w:rFonts w:ascii="Segoe UI" w:hAnsi="Segoe UI" w:cs="Segoe UI"/>
          <w:sz w:val="22"/>
        </w:rPr>
        <w:t>In April, the offices of the OPCW were targeted by a hostile cyber operation carried out by the Russian military intelligence service. The EU expresses serious concerns about this attempt to undermine the integrity of the OPCW. We deplore such actions which undermine international law and international institutions.</w:t>
      </w:r>
    </w:p>
    <w:p w:rsidR="003C6148" w:rsidRDefault="003C6148" w:rsidP="00660ED6">
      <w:pPr>
        <w:spacing w:before="240" w:after="0" w:line="240" w:lineRule="auto"/>
        <w:jc w:val="both"/>
        <w:rPr>
          <w:rFonts w:ascii="Segoe UI" w:hAnsi="Segoe UI" w:cs="Segoe UI"/>
          <w:sz w:val="22"/>
        </w:rPr>
        <w:sectPr w:rsidR="003C6148" w:rsidSect="00660ED6">
          <w:headerReference w:type="default" r:id="rId10"/>
          <w:pgSz w:w="11906" w:h="16838" w:code="9"/>
          <w:pgMar w:top="2552" w:right="1418" w:bottom="1701" w:left="1418" w:header="709" w:footer="709" w:gutter="0"/>
          <w:cols w:space="708"/>
          <w:titlePg/>
          <w:docGrid w:linePitch="360"/>
        </w:sectPr>
      </w:pP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lastRenderedPageBreak/>
        <w:t>Ms</w:t>
      </w:r>
      <w:r>
        <w:rPr>
          <w:rFonts w:ascii="Segoe UI" w:hAnsi="Segoe UI" w:cs="Segoe UI"/>
          <w:sz w:val="22"/>
        </w:rPr>
        <w:t>.</w:t>
      </w:r>
      <w:r w:rsidRPr="00CF1A38">
        <w:rPr>
          <w:rFonts w:ascii="Segoe UI" w:hAnsi="Segoe UI" w:cs="Segoe UI"/>
          <w:sz w:val="22"/>
        </w:rPr>
        <w:t xml:space="preserve"> Chairperson,</w:t>
      </w:r>
    </w:p>
    <w:p w:rsidR="00660ED6" w:rsidRPr="00CF1A38" w:rsidRDefault="00660ED6" w:rsidP="00660ED6">
      <w:pPr>
        <w:spacing w:before="240" w:after="0" w:line="240" w:lineRule="auto"/>
        <w:jc w:val="both"/>
        <w:rPr>
          <w:rFonts w:ascii="Segoe UI" w:hAnsi="Segoe UI" w:cs="Segoe UI"/>
          <w:sz w:val="22"/>
          <w:lang w:val="en-GB"/>
        </w:rPr>
      </w:pPr>
      <w:r w:rsidRPr="00CF1A38">
        <w:rPr>
          <w:rFonts w:ascii="Segoe UI" w:hAnsi="Segoe UI" w:cs="Segoe UI"/>
          <w:sz w:val="22"/>
          <w:lang w:val="en-GB"/>
        </w:rPr>
        <w:t>We express our grave concern at the reports of the OPCW Fact Finding Mission (FFM) on the use of CW in the Syrian Arab Republic and reiterate our strong support for the work of the FFM and the Declaration Assessment Team (DAT). The Director-General's “Report on the</w:t>
      </w:r>
      <w:r>
        <w:rPr>
          <w:rFonts w:ascii="Segoe UI" w:hAnsi="Segoe UI" w:cs="Segoe UI"/>
          <w:sz w:val="22"/>
          <w:lang w:val="en-GB"/>
        </w:rPr>
        <w:t xml:space="preserve"> </w:t>
      </w:r>
      <w:r w:rsidRPr="00CF1A38">
        <w:rPr>
          <w:rFonts w:ascii="Segoe UI" w:hAnsi="Segoe UI" w:cs="Segoe UI"/>
          <w:sz w:val="22"/>
          <w:lang w:val="en-GB"/>
        </w:rPr>
        <w:t xml:space="preserve">Work of the Declaration Assessment Team” dated </w:t>
      </w:r>
      <w:r w:rsidR="00532F12">
        <w:rPr>
          <w:rFonts w:ascii="Segoe UI" w:hAnsi="Segoe UI" w:cs="Segoe UI"/>
          <w:sz w:val="22"/>
          <w:lang w:val="en-GB"/>
        </w:rPr>
        <w:t>1 October</w:t>
      </w:r>
      <w:r w:rsidRPr="00CF1A38">
        <w:rPr>
          <w:rFonts w:ascii="Segoe UI" w:hAnsi="Segoe UI" w:cs="Segoe UI"/>
          <w:sz w:val="22"/>
          <w:lang w:val="en-GB"/>
        </w:rPr>
        <w:t xml:space="preserve"> 2018 concluded that the Syrian Arab Republic has </w:t>
      </w:r>
      <w:r w:rsidR="00532F12">
        <w:rPr>
          <w:rFonts w:ascii="Segoe UI" w:hAnsi="Segoe UI" w:cs="Segoe UI"/>
          <w:sz w:val="22"/>
          <w:lang w:val="en-GB"/>
        </w:rPr>
        <w:t>not provided any new information that could contribute to resolving any of the</w:t>
      </w:r>
      <w:r w:rsidRPr="00CF1A38">
        <w:rPr>
          <w:rFonts w:ascii="Segoe UI" w:hAnsi="Segoe UI" w:cs="Segoe UI"/>
          <w:sz w:val="22"/>
          <w:lang w:val="en-GB"/>
        </w:rPr>
        <w:t xml:space="preserve"> outstanding issues</w:t>
      </w:r>
      <w:r w:rsidR="003C2CBB">
        <w:rPr>
          <w:rFonts w:ascii="Segoe UI" w:hAnsi="Segoe UI" w:cs="Segoe UI"/>
          <w:sz w:val="22"/>
          <w:lang w:val="en-GB"/>
        </w:rPr>
        <w:t xml:space="preserve"> identified in relation to its initial declaration and related submissions</w:t>
      </w:r>
      <w:r w:rsidR="00532F12">
        <w:rPr>
          <w:rFonts w:ascii="Segoe UI" w:hAnsi="Segoe UI" w:cs="Segoe UI"/>
          <w:sz w:val="22"/>
          <w:lang w:val="en-GB"/>
        </w:rPr>
        <w:t>. The</w:t>
      </w:r>
      <w:r w:rsidRPr="00CF1A38">
        <w:rPr>
          <w:rFonts w:ascii="Segoe UI" w:hAnsi="Segoe UI" w:cs="Segoe UI"/>
          <w:sz w:val="22"/>
          <w:lang w:val="en-GB"/>
        </w:rPr>
        <w:t xml:space="preserve"> Secretariat </w:t>
      </w:r>
      <w:r w:rsidR="00532F12">
        <w:rPr>
          <w:rFonts w:ascii="Segoe UI" w:hAnsi="Segoe UI" w:cs="Segoe UI"/>
          <w:sz w:val="22"/>
          <w:lang w:val="en-GB"/>
        </w:rPr>
        <w:t xml:space="preserve">remains unable to resolve </w:t>
      </w:r>
      <w:r w:rsidRPr="00CF1A38">
        <w:rPr>
          <w:rFonts w:ascii="Segoe UI" w:hAnsi="Segoe UI" w:cs="Segoe UI"/>
          <w:sz w:val="22"/>
          <w:lang w:val="en-GB"/>
        </w:rPr>
        <w:t xml:space="preserve">all </w:t>
      </w:r>
      <w:r w:rsidR="00532F12">
        <w:rPr>
          <w:rFonts w:ascii="Segoe UI" w:hAnsi="Segoe UI" w:cs="Segoe UI"/>
          <w:sz w:val="22"/>
          <w:lang w:val="en-GB"/>
        </w:rPr>
        <w:t xml:space="preserve">of the </w:t>
      </w:r>
      <w:r w:rsidRPr="00CF1A38">
        <w:rPr>
          <w:rFonts w:ascii="Segoe UI" w:hAnsi="Segoe UI" w:cs="Segoe UI"/>
          <w:sz w:val="22"/>
          <w:lang w:val="en-GB"/>
        </w:rPr>
        <w:t>identified gaps, inconsistencies, or</w:t>
      </w:r>
      <w:r w:rsidRPr="00CF1A38">
        <w:rPr>
          <w:rFonts w:ascii="Segoe UI" w:hAnsi="Segoe UI" w:cs="Segoe UI"/>
          <w:sz w:val="22"/>
        </w:rPr>
        <w:t xml:space="preserve"> </w:t>
      </w:r>
      <w:r w:rsidRPr="00CF1A38">
        <w:rPr>
          <w:rFonts w:ascii="Segoe UI" w:hAnsi="Segoe UI" w:cs="Segoe UI"/>
          <w:sz w:val="22"/>
          <w:lang w:val="en-GB"/>
        </w:rPr>
        <w:t>discrepancies in the declarati</w:t>
      </w:r>
      <w:r w:rsidR="00532F12">
        <w:rPr>
          <w:rFonts w:ascii="Segoe UI" w:hAnsi="Segoe UI" w:cs="Segoe UI"/>
          <w:sz w:val="22"/>
          <w:lang w:val="en-GB"/>
        </w:rPr>
        <w:t xml:space="preserve">on of the Syrian Arab Republic, and </w:t>
      </w:r>
      <w:r w:rsidR="003C2CBB">
        <w:rPr>
          <w:rFonts w:ascii="Segoe UI" w:hAnsi="Segoe UI" w:cs="Segoe UI"/>
          <w:sz w:val="22"/>
          <w:lang w:val="en-GB"/>
        </w:rPr>
        <w:t xml:space="preserve">therefore </w:t>
      </w:r>
      <w:r w:rsidR="00532F12">
        <w:rPr>
          <w:rFonts w:ascii="Segoe UI" w:hAnsi="Segoe UI" w:cs="Segoe UI"/>
          <w:sz w:val="22"/>
          <w:lang w:val="en-GB"/>
        </w:rPr>
        <w:t xml:space="preserve">cannot fully verify that the </w:t>
      </w:r>
      <w:r w:rsidRPr="00CF1A38">
        <w:rPr>
          <w:rFonts w:ascii="Segoe UI" w:hAnsi="Segoe UI" w:cs="Segoe UI"/>
          <w:sz w:val="22"/>
          <w:lang w:val="en-GB"/>
        </w:rPr>
        <w:t>Syrian Arab Republic has submitted a declaration that can be considered accurate and complete in accordance with the CWC and Council decision EC-M-33/DEC.1.</w:t>
      </w:r>
    </w:p>
    <w:p w:rsidR="00660ED6" w:rsidRPr="00CF1A38" w:rsidRDefault="00660ED6" w:rsidP="00660ED6">
      <w:pPr>
        <w:spacing w:before="240" w:after="0" w:line="240" w:lineRule="auto"/>
        <w:jc w:val="both"/>
        <w:rPr>
          <w:rFonts w:ascii="Segoe UI" w:hAnsi="Segoe UI" w:cs="Segoe UI"/>
          <w:sz w:val="22"/>
          <w:lang w:val="en-GB"/>
        </w:rPr>
      </w:pPr>
      <w:r w:rsidRPr="00CF1A38">
        <w:rPr>
          <w:rFonts w:ascii="Segoe UI" w:hAnsi="Segoe UI" w:cs="Segoe UI"/>
          <w:sz w:val="22"/>
          <w:lang w:val="en-GB"/>
        </w:rPr>
        <w:t>We must therefore recall that Decision C-SS-4/DEC.3 noted with concern that the use of CW by the Syrian Arab Republic, by direct implication, establishes that the Syrian Arab Republic failed to declare and destroy all of its CW and CW production facilities (CWPFs) and demanded that the Syrian Arab Republic immediately cease all use of CW and declare all of the CW it possesses, including sarin and its precursors, as well as CWPFs.</w:t>
      </w:r>
    </w:p>
    <w:p w:rsidR="00660ED6" w:rsidRDefault="00660ED6" w:rsidP="00660ED6">
      <w:pPr>
        <w:spacing w:before="240" w:after="0" w:line="240" w:lineRule="auto"/>
        <w:jc w:val="both"/>
        <w:rPr>
          <w:rFonts w:ascii="Segoe UI" w:hAnsi="Segoe UI" w:cs="Segoe UI"/>
          <w:sz w:val="22"/>
          <w:lang w:val="en-GB"/>
        </w:rPr>
      </w:pPr>
      <w:r w:rsidRPr="00CF1A38">
        <w:rPr>
          <w:rFonts w:ascii="Segoe UI" w:hAnsi="Segoe UI" w:cs="Segoe UI"/>
          <w:sz w:val="22"/>
          <w:lang w:val="en-GB"/>
        </w:rPr>
        <w:t>On 28 May 2018, the Council of the EU renewed the restrictive measures against the Syrian regime until 1 June 2019. Some of the measures in question are meant to counter chemical weapons proliferation and use as well as to sanction a number of persons and entities responsible for chemical attacks and chemical weapons development.</w:t>
      </w:r>
    </w:p>
    <w:p w:rsidR="00660ED6" w:rsidRPr="00CF1A38" w:rsidRDefault="00660ED6" w:rsidP="00660ED6">
      <w:pPr>
        <w:spacing w:before="240" w:after="0" w:line="240" w:lineRule="auto"/>
        <w:jc w:val="both"/>
        <w:rPr>
          <w:rFonts w:ascii="Segoe UI" w:hAnsi="Segoe UI" w:cs="Segoe UI"/>
          <w:sz w:val="22"/>
          <w:lang w:val="en-GB"/>
        </w:rPr>
      </w:pPr>
      <w:r w:rsidRPr="00CF1A38">
        <w:rPr>
          <w:rFonts w:ascii="Segoe UI" w:hAnsi="Segoe UI" w:cs="Segoe UI"/>
          <w:sz w:val="22"/>
          <w:lang w:val="en-GB"/>
        </w:rPr>
        <w:t>We take this occasion to inform that in its conclusions of 28 June 2018 the European Council called for the adoption as soon as possible of a new EU regime of restrictive measures to address</w:t>
      </w:r>
      <w:r>
        <w:rPr>
          <w:rFonts w:ascii="Segoe UI" w:hAnsi="Segoe UI" w:cs="Segoe UI"/>
          <w:sz w:val="22"/>
          <w:lang w:val="en-GB"/>
        </w:rPr>
        <w:t xml:space="preserve"> the use and proliferation of chemical weapons</w:t>
      </w:r>
      <w:r w:rsidRPr="00CF1A38">
        <w:rPr>
          <w:rFonts w:ascii="Segoe UI" w:hAnsi="Segoe UI" w:cs="Segoe UI"/>
          <w:sz w:val="22"/>
          <w:lang w:val="en-GB"/>
        </w:rPr>
        <w:t>. Extensive work has been carried out in this regard within the working bodies</w:t>
      </w:r>
      <w:r>
        <w:rPr>
          <w:rFonts w:ascii="Segoe UI" w:hAnsi="Segoe UI" w:cs="Segoe UI"/>
          <w:sz w:val="22"/>
          <w:lang w:val="en-GB"/>
        </w:rPr>
        <w:t xml:space="preserve"> of the Council of the EU</w:t>
      </w:r>
      <w:r w:rsidRPr="00CF1A38">
        <w:rPr>
          <w:rFonts w:ascii="Segoe UI" w:hAnsi="Segoe UI" w:cs="Segoe UI"/>
          <w:sz w:val="22"/>
          <w:lang w:val="en-GB"/>
        </w:rPr>
        <w:t xml:space="preserve">. We expect the sanctions regime to be adopted by the Council </w:t>
      </w:r>
      <w:r>
        <w:rPr>
          <w:rFonts w:ascii="Segoe UI" w:hAnsi="Segoe UI" w:cs="Segoe UI"/>
          <w:sz w:val="22"/>
          <w:lang w:val="en-GB"/>
        </w:rPr>
        <w:t>of the EU shortly</w:t>
      </w:r>
      <w:r w:rsidRPr="00CF1A38">
        <w:rPr>
          <w:rFonts w:ascii="Segoe UI" w:hAnsi="Segoe UI" w:cs="Segoe UI"/>
          <w:sz w:val="22"/>
          <w:lang w:val="en-GB"/>
        </w:rPr>
        <w:t>.</w:t>
      </w:r>
    </w:p>
    <w:p w:rsidR="00660ED6" w:rsidRPr="00CF1A38" w:rsidRDefault="00660ED6" w:rsidP="00660ED6">
      <w:pPr>
        <w:spacing w:before="240" w:after="0" w:line="240" w:lineRule="auto"/>
        <w:jc w:val="both"/>
        <w:rPr>
          <w:rFonts w:ascii="Segoe UI" w:hAnsi="Segoe UI" w:cs="Segoe UI"/>
          <w:sz w:val="22"/>
        </w:rPr>
      </w:pPr>
      <w:r w:rsidRPr="00CF1A38">
        <w:rPr>
          <w:rFonts w:ascii="Segoe UI" w:hAnsi="Segoe UI" w:cs="Segoe UI"/>
          <w:sz w:val="22"/>
        </w:rPr>
        <w:t>Ms</w:t>
      </w:r>
      <w:r>
        <w:rPr>
          <w:rFonts w:ascii="Segoe UI" w:hAnsi="Segoe UI" w:cs="Segoe UI"/>
          <w:sz w:val="22"/>
        </w:rPr>
        <w:t>.</w:t>
      </w:r>
      <w:r w:rsidRPr="00CF1A38">
        <w:rPr>
          <w:rFonts w:ascii="Segoe UI" w:hAnsi="Segoe UI" w:cs="Segoe UI"/>
          <w:sz w:val="22"/>
        </w:rPr>
        <w:t xml:space="preserve"> Chairperson,</w:t>
      </w:r>
    </w:p>
    <w:p w:rsidR="003C6148" w:rsidRDefault="00660ED6" w:rsidP="00660ED6">
      <w:pPr>
        <w:spacing w:before="240" w:after="0" w:line="240" w:lineRule="auto"/>
        <w:jc w:val="both"/>
        <w:rPr>
          <w:rFonts w:ascii="Segoe UI" w:hAnsi="Segoe UI" w:cs="Segoe UI"/>
          <w:sz w:val="22"/>
          <w:lang w:val="en-GB"/>
        </w:rPr>
        <w:sectPr w:rsidR="003C6148" w:rsidSect="00660ED6">
          <w:headerReference w:type="first" r:id="rId11"/>
          <w:pgSz w:w="11906" w:h="16838" w:code="9"/>
          <w:pgMar w:top="2552" w:right="1418" w:bottom="1701" w:left="1418" w:header="709" w:footer="709" w:gutter="0"/>
          <w:cols w:space="708"/>
          <w:titlePg/>
          <w:docGrid w:linePitch="360"/>
        </w:sectPr>
      </w:pPr>
      <w:r w:rsidRPr="00CF1A38">
        <w:rPr>
          <w:rFonts w:ascii="Segoe UI" w:hAnsi="Segoe UI" w:cs="Segoe UI"/>
          <w:sz w:val="22"/>
          <w:lang w:val="en-GB"/>
        </w:rPr>
        <w:t>Universal adherence to the Convention remains a top priority for the EU. As acknowledged in the Secretariat's Note on the Review of the operation of the CWC since the Third Review Conference, the universalisation efforts of the OPCW Secretariat have been financially supported by the EU within the framework of three consecutive Council Decisions. We support the development and implementation by the Secretariat of targeted, tailor-made approaches on achieving the universality of the Convention, in close coordination and cooperation with States Parties. Hence, we welcome the Director-General's Annual report on the implementation of the Action Plan for the universality of the CWC and support the strategy of the Secretariat to focus its activities in this area on a bilateral approach.</w:t>
      </w:r>
    </w:p>
    <w:p w:rsidR="00660ED6" w:rsidRDefault="00660ED6" w:rsidP="00660ED6">
      <w:pPr>
        <w:spacing w:before="240" w:after="0" w:line="240" w:lineRule="auto"/>
        <w:jc w:val="both"/>
        <w:rPr>
          <w:rFonts w:ascii="Segoe UI" w:hAnsi="Segoe UI" w:cs="Segoe UI"/>
          <w:sz w:val="22"/>
          <w:lang w:val="en-GB"/>
        </w:rPr>
      </w:pPr>
      <w:r w:rsidRPr="00CF1A38">
        <w:rPr>
          <w:rFonts w:ascii="Segoe UI" w:hAnsi="Segoe UI" w:cs="Segoe UI"/>
          <w:sz w:val="22"/>
          <w:lang w:val="en-GB"/>
        </w:rPr>
        <w:lastRenderedPageBreak/>
        <w:t>The EU continues to support activities related to national implementation, assistance and protection, international cooperation and in particular the Africa Programme, including through its dedicated Council Decisions. We believe that cooperation with the regional EU CBRN Centres of Excellence can be of particular importance in this regard. We welcome the progress in the implementation of the Africa Programme in 2018 as outlined in the Director-General's Note dated 5 September 2018.</w:t>
      </w:r>
    </w:p>
    <w:p w:rsidR="00660ED6" w:rsidRPr="00CF1A38" w:rsidRDefault="00660ED6" w:rsidP="00660ED6">
      <w:pPr>
        <w:spacing w:before="240" w:after="0" w:line="240" w:lineRule="auto"/>
        <w:jc w:val="both"/>
        <w:rPr>
          <w:rFonts w:ascii="Segoe UI" w:hAnsi="Segoe UI" w:cs="Segoe UI"/>
          <w:sz w:val="22"/>
          <w:lang w:val="en-GB"/>
        </w:rPr>
      </w:pPr>
      <w:r>
        <w:rPr>
          <w:rFonts w:ascii="Segoe UI" w:hAnsi="Segoe UI" w:cs="Segoe UI"/>
          <w:sz w:val="22"/>
          <w:lang w:val="en-GB"/>
        </w:rPr>
        <w:t>We also encourage the DG to continue to recruit staff with the necessary skills and expertise, with due regard also to securing geographical and gender balance among TS staff and OPCW activities.</w:t>
      </w:r>
    </w:p>
    <w:p w:rsidR="00660ED6" w:rsidRDefault="00660ED6" w:rsidP="00660ED6">
      <w:pPr>
        <w:spacing w:before="240" w:after="0" w:line="240" w:lineRule="auto"/>
        <w:jc w:val="both"/>
        <w:rPr>
          <w:rFonts w:ascii="Segoe UI" w:hAnsi="Segoe UI" w:cs="Segoe UI"/>
          <w:sz w:val="22"/>
          <w:lang w:val="en-GB"/>
        </w:rPr>
      </w:pPr>
      <w:r w:rsidRPr="00CF1A38">
        <w:rPr>
          <w:rFonts w:ascii="Segoe UI" w:hAnsi="Segoe UI" w:cs="Segoe UI"/>
          <w:sz w:val="22"/>
          <w:lang w:val="en-GB"/>
        </w:rPr>
        <w:t xml:space="preserve">Finally, we wish to thank the facilitator Mr Hassan </w:t>
      </w:r>
      <w:proofErr w:type="spellStart"/>
      <w:r w:rsidRPr="00CF1A38">
        <w:rPr>
          <w:rFonts w:ascii="Segoe UI" w:hAnsi="Segoe UI" w:cs="Segoe UI"/>
          <w:sz w:val="22"/>
          <w:lang w:val="en-GB"/>
        </w:rPr>
        <w:t>Zeran</w:t>
      </w:r>
      <w:proofErr w:type="spellEnd"/>
      <w:r w:rsidRPr="00CF1A38">
        <w:rPr>
          <w:rFonts w:ascii="Segoe UI" w:hAnsi="Segoe UI" w:cs="Segoe UI"/>
          <w:sz w:val="22"/>
          <w:lang w:val="en-GB"/>
        </w:rPr>
        <w:t xml:space="preserve"> from Chile and all the States Parties involved in the consultations on a draft Programme and Budget of the OPCW for 2019</w:t>
      </w:r>
      <w:r>
        <w:rPr>
          <w:rFonts w:ascii="Segoe UI" w:hAnsi="Segoe UI" w:cs="Segoe UI"/>
          <w:sz w:val="22"/>
          <w:lang w:val="en-GB"/>
        </w:rPr>
        <w:t>. The EU stresses the need for ensuring a timely adoption of the Programme and Budget for 2019</w:t>
      </w:r>
      <w:r w:rsidRPr="00CF1A38">
        <w:rPr>
          <w:rFonts w:ascii="Segoe UI" w:hAnsi="Segoe UI" w:cs="Segoe UI"/>
          <w:sz w:val="22"/>
          <w:lang w:val="en-GB"/>
        </w:rPr>
        <w:t xml:space="preserve">. The Member States of the European Union, whose assessed contributions amount to more than 40% of the OPCW budget, have contributed actively in the relevant consultations. </w:t>
      </w:r>
    </w:p>
    <w:p w:rsidR="00660ED6" w:rsidRPr="00CF1A38" w:rsidRDefault="00660ED6" w:rsidP="00660ED6">
      <w:pPr>
        <w:spacing w:before="240" w:after="0" w:line="240" w:lineRule="auto"/>
        <w:jc w:val="both"/>
        <w:rPr>
          <w:rFonts w:ascii="Segoe UI" w:hAnsi="Segoe UI" w:cs="Segoe UI"/>
          <w:sz w:val="22"/>
          <w:lang w:val="en-GB"/>
        </w:rPr>
      </w:pPr>
      <w:r w:rsidRPr="00CF1A38">
        <w:rPr>
          <w:rFonts w:ascii="Segoe UI" w:hAnsi="Segoe UI" w:cs="Segoe UI"/>
          <w:sz w:val="22"/>
          <w:lang w:val="en-GB"/>
        </w:rPr>
        <w:t>Once again, we seize this opportunity to call on States Parties that are in arrears of payment of their annual contribution to pay what they owe to the OPCW immediately.  By not paying what they owe to the OPCW, they are hampering the effective functioning of the Organisation and are reducing the resources available to support States Parties in need of assistance.</w:t>
      </w:r>
    </w:p>
    <w:p w:rsidR="00366F48" w:rsidRPr="00A05EDC" w:rsidRDefault="00660ED6" w:rsidP="00660ED6">
      <w:pPr>
        <w:spacing w:before="240" w:after="0" w:line="240" w:lineRule="auto"/>
        <w:jc w:val="both"/>
        <w:rPr>
          <w:rFonts w:ascii="Segoe UI" w:hAnsi="Segoe UI" w:cs="Segoe UI"/>
          <w:sz w:val="22"/>
        </w:rPr>
      </w:pPr>
      <w:r w:rsidRPr="00CF1A38">
        <w:rPr>
          <w:rFonts w:ascii="Segoe UI" w:hAnsi="Segoe UI" w:cs="Segoe UI"/>
          <w:sz w:val="22"/>
          <w:lang w:val="en-GB"/>
        </w:rPr>
        <w:t>Thank you, Ms Chairperson.</w:t>
      </w:r>
    </w:p>
    <w:sectPr w:rsidR="00366F48" w:rsidRPr="00A05EDC" w:rsidSect="007366E4">
      <w:headerReference w:type="first" r:id="rId12"/>
      <w:pgSz w:w="11906" w:h="16838" w:code="9"/>
      <w:pgMar w:top="2552"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EDC" w:rsidRDefault="00A05EDC" w:rsidP="00366F48">
      <w:pPr>
        <w:spacing w:after="0" w:line="240" w:lineRule="auto"/>
      </w:pPr>
      <w:r>
        <w:separator/>
      </w:r>
    </w:p>
  </w:endnote>
  <w:endnote w:type="continuationSeparator" w:id="0">
    <w:p w:rsidR="00A05EDC" w:rsidRDefault="00A05EDC" w:rsidP="00366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EB" w:rsidRDefault="007373EB">
    <w:pPr>
      <w:ind w:right="260"/>
      <w:rPr>
        <w:color w:val="0F243E" w:themeColor="text2" w:themeShade="80"/>
        <w:sz w:val="26"/>
        <w:szCs w:val="26"/>
      </w:rPr>
    </w:pPr>
    <w:r>
      <w:rPr>
        <w:noProof/>
        <w:color w:val="1F497D" w:themeColor="text2"/>
        <w:sz w:val="26"/>
        <w:szCs w:val="26"/>
        <w:lang w:val="en-GB" w:eastAsia="en-GB"/>
      </w:rPr>
      <mc:AlternateContent>
        <mc:Choice Requires="wps">
          <w:drawing>
            <wp:anchor distT="0" distB="0" distL="114300" distR="114300" simplePos="0" relativeHeight="251659264" behindDoc="0" locked="0" layoutInCell="1" allowOverlap="1" wp14:anchorId="5E8ADF2C" wp14:editId="10A0774D">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feld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73EB" w:rsidRDefault="007373EB">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73665" w:rsidRPr="00A73665">
                            <w:rPr>
                              <w:noProof/>
                              <w:color w:val="0F243E" w:themeColor="text2" w:themeShade="80"/>
                              <w:sz w:val="26"/>
                              <w:szCs w:val="26"/>
                              <w:lang w:val="de-DE"/>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feld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d4ig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" fillcolor="white [3201]" stroked="f" strokeweight=".5pt">
              <v:textbox style="mso-fit-shape-to-text:t" inset="0,,0">
                <w:txbxContent>
                  <w:p w:rsidR="007373EB" w:rsidRDefault="007373EB">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73665" w:rsidRPr="00A73665">
                      <w:rPr>
                        <w:noProof/>
                        <w:color w:val="0F243E" w:themeColor="text2" w:themeShade="80"/>
                        <w:sz w:val="26"/>
                        <w:szCs w:val="26"/>
                        <w:lang w:val="de-DE"/>
                      </w:rPr>
                      <w:t>1</w:t>
                    </w:r>
                    <w:r>
                      <w:rPr>
                        <w:color w:val="0F243E" w:themeColor="text2" w:themeShade="80"/>
                        <w:sz w:val="26"/>
                        <w:szCs w:val="26"/>
                      </w:rPr>
                      <w:fldChar w:fldCharType="end"/>
                    </w:r>
                  </w:p>
                </w:txbxContent>
              </v:textbox>
              <w10:wrap anchorx="page" anchory="page"/>
            </v:shape>
          </w:pict>
        </mc:Fallback>
      </mc:AlternateContent>
    </w:r>
  </w:p>
  <w:p w:rsidR="00A05EDC" w:rsidRPr="00070EE3" w:rsidRDefault="00A05EDC" w:rsidP="00E90A4E">
    <w:pPr>
      <w:pStyle w:val="Footer"/>
      <w:jc w:val="center"/>
      <w:rPr>
        <w:rFonts w:ascii="Segoe UI" w:hAnsi="Segoe UI" w:cs="Segoe UI"/>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E4" w:rsidRDefault="007366E4">
    <w:pPr>
      <w:ind w:right="260"/>
      <w:rPr>
        <w:color w:val="0F243E" w:themeColor="text2" w:themeShade="80"/>
        <w:sz w:val="26"/>
        <w:szCs w:val="26"/>
      </w:rPr>
    </w:pPr>
    <w:r>
      <w:rPr>
        <w:noProof/>
        <w:color w:val="1F497D" w:themeColor="text2"/>
        <w:sz w:val="26"/>
        <w:szCs w:val="26"/>
        <w:lang w:val="en-GB" w:eastAsia="en-GB"/>
      </w:rPr>
      <mc:AlternateContent>
        <mc:Choice Requires="wps">
          <w:drawing>
            <wp:anchor distT="0" distB="0" distL="114300" distR="114300" simplePos="0" relativeHeight="251661312" behindDoc="0" locked="0" layoutInCell="1" allowOverlap="1" wp14:anchorId="770D700E" wp14:editId="5990B3EF">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1" name="Textfeld 1"/>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66E4" w:rsidRDefault="007366E4">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73665" w:rsidRPr="00A73665">
                            <w:rPr>
                              <w:noProof/>
                              <w:color w:val="0F243E" w:themeColor="text2" w:themeShade="80"/>
                              <w:sz w:val="26"/>
                              <w:szCs w:val="26"/>
                              <w:lang w:val="de-DE"/>
                            </w:rPr>
                            <w:t>4</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feld 1" o:spid="_x0000_s1027" type="#_x0000_t202" style="position:absolute;margin-left:0;margin-top:0;width:30.6pt;height:24.65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10;mAd9iAIAAIoFAAAOAAAAAAAAAAAAAAAAAC4CAABkcnMvZTJvRG9jLnhtbFBLAQItABQABgAIAAAA&#10;IQBwcRlT2wAAAAMBAAAPAAAAAAAAAAAAAAAAAOIEAABkcnMvZG93bnJldi54bWxQSwUGAAAAAAQA&#10;BADzAAAA6gUAAAAA&#10;" fillcolor="white [3201]" stroked="f" strokeweight=".5pt">
              <v:textbox style="mso-fit-shape-to-text:t" inset="0,,0">
                <w:txbxContent>
                  <w:p w:rsidR="007366E4" w:rsidRDefault="007366E4">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73665" w:rsidRPr="00A73665">
                      <w:rPr>
                        <w:noProof/>
                        <w:color w:val="0F243E" w:themeColor="text2" w:themeShade="80"/>
                        <w:sz w:val="26"/>
                        <w:szCs w:val="26"/>
                        <w:lang w:val="de-DE"/>
                      </w:rPr>
                      <w:t>4</w:t>
                    </w:r>
                    <w:r>
                      <w:rPr>
                        <w:color w:val="0F243E" w:themeColor="text2" w:themeShade="80"/>
                        <w:sz w:val="26"/>
                        <w:szCs w:val="26"/>
                      </w:rPr>
                      <w:fldChar w:fldCharType="end"/>
                    </w:r>
                  </w:p>
                </w:txbxContent>
              </v:textbox>
              <w10:wrap anchorx="page" anchory="page"/>
            </v:shape>
          </w:pict>
        </mc:Fallback>
      </mc:AlternateContent>
    </w:r>
  </w:p>
  <w:p w:rsidR="007366E4" w:rsidRDefault="007366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EDC" w:rsidRDefault="00A05EDC" w:rsidP="00366F48">
      <w:pPr>
        <w:spacing w:after="0" w:line="240" w:lineRule="auto"/>
      </w:pPr>
      <w:r>
        <w:separator/>
      </w:r>
    </w:p>
  </w:footnote>
  <w:footnote w:type="continuationSeparator" w:id="0">
    <w:p w:rsidR="00A05EDC" w:rsidRDefault="00A05EDC" w:rsidP="00366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EDC" w:rsidRPr="00AE35C0" w:rsidRDefault="00A05EDC" w:rsidP="00AE35C0">
    <w:pPr>
      <w:pStyle w:val="Header"/>
      <w:tabs>
        <w:tab w:val="clear" w:pos="9072"/>
        <w:tab w:val="right" w:pos="9639"/>
      </w:tabs>
      <w:ind w:right="-567" w:hanging="1134"/>
      <w:rPr>
        <w:b/>
        <w:sz w:val="24"/>
      </w:rPr>
    </w:pPr>
    <w:r>
      <w:rPr>
        <w:noProof/>
        <w:lang w:val="en-GB" w:eastAsia="en-GB"/>
      </w:rPr>
      <w:drawing>
        <wp:inline distT="0" distB="0" distL="0" distR="0" wp14:anchorId="3C0159BB" wp14:editId="1ADC275D">
          <wp:extent cx="1789200" cy="712800"/>
          <wp:effectExtent l="0" t="0" r="1905" b="0"/>
          <wp:docPr id="10" name="Grafik 10" descr="T:\Vorlagen\LOGO ÖV OPCW\Englisch\O¦êV_Den Haag_en.jpg"/>
          <wp:cNvGraphicFramePr/>
          <a:graphic xmlns:a="http://schemas.openxmlformats.org/drawingml/2006/main">
            <a:graphicData uri="http://schemas.openxmlformats.org/drawingml/2006/picture">
              <pic:pic xmlns:pic="http://schemas.openxmlformats.org/drawingml/2006/picture">
                <pic:nvPicPr>
                  <pic:cNvPr id="2" name="Grafik 2" descr="T:\Vorlagen\LOGO ÖV OPCW\Englisch\O¦êV_Den Haag_e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9200" cy="712800"/>
                  </a:xfrm>
                  <a:prstGeom prst="rect">
                    <a:avLst/>
                  </a:prstGeom>
                  <a:noFill/>
                  <a:ln>
                    <a:noFill/>
                  </a:ln>
                </pic:spPr>
              </pic:pic>
            </a:graphicData>
          </a:graphic>
        </wp:inline>
      </w:drawing>
    </w:r>
    <w:r>
      <w:tab/>
    </w:r>
    <w:r>
      <w:tab/>
      <w:t xml:space="preserve">    </w:t>
    </w:r>
    <w:r w:rsidRPr="00AE35C0">
      <w:rPr>
        <w:b/>
        <w:noProof/>
        <w:sz w:val="24"/>
        <w:lang w:val="en-GB" w:eastAsia="en-GB"/>
      </w:rPr>
      <w:drawing>
        <wp:inline distT="0" distB="0" distL="0" distR="0" wp14:anchorId="0ADED8C1" wp14:editId="222E1FE9">
          <wp:extent cx="1685925" cy="753356"/>
          <wp:effectExtent l="0" t="0" r="0" b="8890"/>
          <wp:docPr id="11" name="Grafik 11" descr="\\fs01.moveit.bmaa.local\Profiles$\r.beijderwellen\Desktop\Logo_eu2018at_APOTC_EN_red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moveit.bmaa.local\Profiles$\r.beijderwellen\Desktop\Logo_eu2018at_APOTC_EN_red_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8333" cy="7589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ED6" w:rsidRPr="00AE35C0" w:rsidRDefault="00660ED6" w:rsidP="00AE35C0">
    <w:pPr>
      <w:pStyle w:val="Header"/>
      <w:tabs>
        <w:tab w:val="clear" w:pos="9072"/>
        <w:tab w:val="right" w:pos="9639"/>
      </w:tabs>
      <w:ind w:right="-567" w:hanging="1134"/>
      <w:rPr>
        <w:b/>
        <w:sz w:val="24"/>
      </w:rPr>
    </w:pPr>
    <w:r>
      <w:rPr>
        <w:noProof/>
        <w:lang w:val="en-GB" w:eastAsia="en-GB"/>
      </w:rPr>
      <w:drawing>
        <wp:inline distT="0" distB="0" distL="0" distR="0" wp14:anchorId="488071D0" wp14:editId="029B2690">
          <wp:extent cx="1789200" cy="712800"/>
          <wp:effectExtent l="0" t="0" r="1905" b="0"/>
          <wp:docPr id="4" name="Grafik 4" descr="T:\Vorlagen\LOGO ÖV OPCW\Englisch\O¦êV_Den Haag_en.jpg"/>
          <wp:cNvGraphicFramePr/>
          <a:graphic xmlns:a="http://schemas.openxmlformats.org/drawingml/2006/main">
            <a:graphicData uri="http://schemas.openxmlformats.org/drawingml/2006/picture">
              <pic:pic xmlns:pic="http://schemas.openxmlformats.org/drawingml/2006/picture">
                <pic:nvPicPr>
                  <pic:cNvPr id="2" name="Grafik 2" descr="T:\Vorlagen\LOGO ÖV OPCW\Englisch\O¦êV_Den Haag_en.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9200" cy="712800"/>
                  </a:xfrm>
                  <a:prstGeom prst="rect">
                    <a:avLst/>
                  </a:prstGeom>
                  <a:noFill/>
                  <a:ln>
                    <a:noFill/>
                  </a:ln>
                </pic:spPr>
              </pic:pic>
            </a:graphicData>
          </a:graphic>
        </wp:inline>
      </w:drawing>
    </w:r>
    <w:r>
      <w:tab/>
    </w:r>
    <w:r>
      <w:tab/>
      <w:t xml:space="preserve">    </w:t>
    </w:r>
    <w:r w:rsidRPr="00AE35C0">
      <w:rPr>
        <w:b/>
        <w:noProof/>
        <w:sz w:val="24"/>
        <w:lang w:val="en-GB" w:eastAsia="en-GB"/>
      </w:rPr>
      <w:drawing>
        <wp:inline distT="0" distB="0" distL="0" distR="0" wp14:anchorId="15231F4F" wp14:editId="7F74C7A1">
          <wp:extent cx="1685925" cy="753356"/>
          <wp:effectExtent l="0" t="0" r="0" b="8890"/>
          <wp:docPr id="5" name="Grafik 5" descr="\\fs01.moveit.bmaa.local\Profiles$\r.beijderwellen\Desktop\Logo_eu2018at_APOTC_EN_red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moveit.bmaa.local\Profiles$\r.beijderwellen\Desktop\Logo_eu2018at_APOTC_EN_red_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8333" cy="7589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ED6" w:rsidRDefault="00660E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ED6" w:rsidRDefault="00660E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8FF"/>
    <w:rsid w:val="00070EE3"/>
    <w:rsid w:val="000B1C27"/>
    <w:rsid w:val="000E3D8F"/>
    <w:rsid w:val="00203916"/>
    <w:rsid w:val="002C52AB"/>
    <w:rsid w:val="00366F48"/>
    <w:rsid w:val="003C2CBB"/>
    <w:rsid w:val="003C6148"/>
    <w:rsid w:val="003E067C"/>
    <w:rsid w:val="0042468E"/>
    <w:rsid w:val="004F0F47"/>
    <w:rsid w:val="00532F12"/>
    <w:rsid w:val="00660ED6"/>
    <w:rsid w:val="006A1568"/>
    <w:rsid w:val="007366E4"/>
    <w:rsid w:val="007373EB"/>
    <w:rsid w:val="00741DD1"/>
    <w:rsid w:val="008B10B5"/>
    <w:rsid w:val="00A05EDC"/>
    <w:rsid w:val="00A718FF"/>
    <w:rsid w:val="00A73665"/>
    <w:rsid w:val="00AB3A10"/>
    <w:rsid w:val="00AE35C0"/>
    <w:rsid w:val="00CE3852"/>
    <w:rsid w:val="00CE7604"/>
    <w:rsid w:val="00E90A4E"/>
    <w:rsid w:val="00E94231"/>
    <w:rsid w:val="00F97196"/>
    <w:rsid w:val="00FB33C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EDC"/>
    <w:pPr>
      <w:spacing w:after="160" w:line="259" w:lineRule="auto"/>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F48"/>
    <w:pPr>
      <w:tabs>
        <w:tab w:val="center" w:pos="4536"/>
        <w:tab w:val="right" w:pos="9072"/>
      </w:tabs>
      <w:spacing w:after="0" w:line="240" w:lineRule="auto"/>
    </w:pPr>
    <w:rPr>
      <w:rFonts w:asciiTheme="minorHAnsi" w:hAnsiTheme="minorHAnsi"/>
      <w:sz w:val="22"/>
      <w:lang w:val="de-AT"/>
    </w:rPr>
  </w:style>
  <w:style w:type="character" w:customStyle="1" w:styleId="HeaderChar">
    <w:name w:val="Header Char"/>
    <w:basedOn w:val="DefaultParagraphFont"/>
    <w:link w:val="Header"/>
    <w:uiPriority w:val="99"/>
    <w:rsid w:val="00366F48"/>
  </w:style>
  <w:style w:type="paragraph" w:styleId="Footer">
    <w:name w:val="footer"/>
    <w:basedOn w:val="Normal"/>
    <w:link w:val="FooterChar"/>
    <w:uiPriority w:val="99"/>
    <w:unhideWhenUsed/>
    <w:rsid w:val="00366F48"/>
    <w:pPr>
      <w:tabs>
        <w:tab w:val="center" w:pos="4536"/>
        <w:tab w:val="right" w:pos="9072"/>
      </w:tabs>
      <w:spacing w:after="0" w:line="240" w:lineRule="auto"/>
    </w:pPr>
    <w:rPr>
      <w:rFonts w:asciiTheme="minorHAnsi" w:hAnsiTheme="minorHAnsi"/>
      <w:sz w:val="22"/>
      <w:lang w:val="de-AT"/>
    </w:rPr>
  </w:style>
  <w:style w:type="character" w:customStyle="1" w:styleId="FooterChar">
    <w:name w:val="Footer Char"/>
    <w:basedOn w:val="DefaultParagraphFont"/>
    <w:link w:val="Footer"/>
    <w:uiPriority w:val="99"/>
    <w:rsid w:val="00366F48"/>
  </w:style>
  <w:style w:type="paragraph" w:styleId="BalloonText">
    <w:name w:val="Balloon Text"/>
    <w:basedOn w:val="Normal"/>
    <w:link w:val="BalloonTextChar"/>
    <w:uiPriority w:val="99"/>
    <w:semiHidden/>
    <w:unhideWhenUsed/>
    <w:rsid w:val="00366F48"/>
    <w:pPr>
      <w:spacing w:after="0" w:line="240" w:lineRule="auto"/>
    </w:pPr>
    <w:rPr>
      <w:rFonts w:ascii="Tahoma" w:hAnsi="Tahoma" w:cs="Tahoma"/>
      <w:sz w:val="16"/>
      <w:szCs w:val="16"/>
      <w:lang w:val="de-AT"/>
    </w:rPr>
  </w:style>
  <w:style w:type="character" w:customStyle="1" w:styleId="BalloonTextChar">
    <w:name w:val="Balloon Text Char"/>
    <w:basedOn w:val="DefaultParagraphFont"/>
    <w:link w:val="BalloonText"/>
    <w:uiPriority w:val="99"/>
    <w:semiHidden/>
    <w:rsid w:val="00366F48"/>
    <w:rPr>
      <w:rFonts w:ascii="Tahoma" w:hAnsi="Tahoma" w:cs="Tahoma"/>
      <w:sz w:val="16"/>
      <w:szCs w:val="16"/>
    </w:rPr>
  </w:style>
  <w:style w:type="character" w:styleId="PlaceholderText">
    <w:name w:val="Placeholder Text"/>
    <w:basedOn w:val="DefaultParagraphFont"/>
    <w:uiPriority w:val="99"/>
    <w:unhideWhenUsed/>
    <w:rsid w:val="00366F48"/>
    <w:rPr>
      <w:color w:val="808080"/>
    </w:rPr>
  </w:style>
  <w:style w:type="character" w:styleId="Hyperlink">
    <w:name w:val="Hyperlink"/>
    <w:basedOn w:val="DefaultParagraphFont"/>
    <w:uiPriority w:val="99"/>
    <w:unhideWhenUsed/>
    <w:rsid w:val="00E90A4E"/>
    <w:rPr>
      <w:color w:val="0000FF" w:themeColor="hyperlink"/>
      <w:u w:val="single"/>
    </w:rPr>
  </w:style>
  <w:style w:type="character" w:styleId="FollowedHyperlink">
    <w:name w:val="FollowedHyperlink"/>
    <w:basedOn w:val="DefaultParagraphFont"/>
    <w:uiPriority w:val="99"/>
    <w:semiHidden/>
    <w:unhideWhenUsed/>
    <w:rsid w:val="00E90A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EDC"/>
    <w:pPr>
      <w:spacing w:after="160" w:line="259" w:lineRule="auto"/>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F48"/>
    <w:pPr>
      <w:tabs>
        <w:tab w:val="center" w:pos="4536"/>
        <w:tab w:val="right" w:pos="9072"/>
      </w:tabs>
      <w:spacing w:after="0" w:line="240" w:lineRule="auto"/>
    </w:pPr>
    <w:rPr>
      <w:rFonts w:asciiTheme="minorHAnsi" w:hAnsiTheme="minorHAnsi"/>
      <w:sz w:val="22"/>
      <w:lang w:val="de-AT"/>
    </w:rPr>
  </w:style>
  <w:style w:type="character" w:customStyle="1" w:styleId="HeaderChar">
    <w:name w:val="Header Char"/>
    <w:basedOn w:val="DefaultParagraphFont"/>
    <w:link w:val="Header"/>
    <w:uiPriority w:val="99"/>
    <w:rsid w:val="00366F48"/>
  </w:style>
  <w:style w:type="paragraph" w:styleId="Footer">
    <w:name w:val="footer"/>
    <w:basedOn w:val="Normal"/>
    <w:link w:val="FooterChar"/>
    <w:uiPriority w:val="99"/>
    <w:unhideWhenUsed/>
    <w:rsid w:val="00366F48"/>
    <w:pPr>
      <w:tabs>
        <w:tab w:val="center" w:pos="4536"/>
        <w:tab w:val="right" w:pos="9072"/>
      </w:tabs>
      <w:spacing w:after="0" w:line="240" w:lineRule="auto"/>
    </w:pPr>
    <w:rPr>
      <w:rFonts w:asciiTheme="minorHAnsi" w:hAnsiTheme="minorHAnsi"/>
      <w:sz w:val="22"/>
      <w:lang w:val="de-AT"/>
    </w:rPr>
  </w:style>
  <w:style w:type="character" w:customStyle="1" w:styleId="FooterChar">
    <w:name w:val="Footer Char"/>
    <w:basedOn w:val="DefaultParagraphFont"/>
    <w:link w:val="Footer"/>
    <w:uiPriority w:val="99"/>
    <w:rsid w:val="00366F48"/>
  </w:style>
  <w:style w:type="paragraph" w:styleId="BalloonText">
    <w:name w:val="Balloon Text"/>
    <w:basedOn w:val="Normal"/>
    <w:link w:val="BalloonTextChar"/>
    <w:uiPriority w:val="99"/>
    <w:semiHidden/>
    <w:unhideWhenUsed/>
    <w:rsid w:val="00366F48"/>
    <w:pPr>
      <w:spacing w:after="0" w:line="240" w:lineRule="auto"/>
    </w:pPr>
    <w:rPr>
      <w:rFonts w:ascii="Tahoma" w:hAnsi="Tahoma" w:cs="Tahoma"/>
      <w:sz w:val="16"/>
      <w:szCs w:val="16"/>
      <w:lang w:val="de-AT"/>
    </w:rPr>
  </w:style>
  <w:style w:type="character" w:customStyle="1" w:styleId="BalloonTextChar">
    <w:name w:val="Balloon Text Char"/>
    <w:basedOn w:val="DefaultParagraphFont"/>
    <w:link w:val="BalloonText"/>
    <w:uiPriority w:val="99"/>
    <w:semiHidden/>
    <w:rsid w:val="00366F48"/>
    <w:rPr>
      <w:rFonts w:ascii="Tahoma" w:hAnsi="Tahoma" w:cs="Tahoma"/>
      <w:sz w:val="16"/>
      <w:szCs w:val="16"/>
    </w:rPr>
  </w:style>
  <w:style w:type="character" w:styleId="PlaceholderText">
    <w:name w:val="Placeholder Text"/>
    <w:basedOn w:val="DefaultParagraphFont"/>
    <w:uiPriority w:val="99"/>
    <w:unhideWhenUsed/>
    <w:rsid w:val="00366F48"/>
    <w:rPr>
      <w:color w:val="808080"/>
    </w:rPr>
  </w:style>
  <w:style w:type="character" w:styleId="Hyperlink">
    <w:name w:val="Hyperlink"/>
    <w:basedOn w:val="DefaultParagraphFont"/>
    <w:uiPriority w:val="99"/>
    <w:unhideWhenUsed/>
    <w:rsid w:val="00E90A4E"/>
    <w:rPr>
      <w:color w:val="0000FF" w:themeColor="hyperlink"/>
      <w:u w:val="single"/>
    </w:rPr>
  </w:style>
  <w:style w:type="character" w:styleId="FollowedHyperlink">
    <w:name w:val="FollowedHyperlink"/>
    <w:basedOn w:val="DefaultParagraphFont"/>
    <w:uiPriority w:val="99"/>
    <w:semiHidden/>
    <w:unhideWhenUsed/>
    <w:rsid w:val="00E90A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Vorlagen\Vorlagen%20Erledigungen%20etc\Vorlage%20Erledigung%20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Vorlage Erledigung en</Template>
  <TotalTime>0</TotalTime>
  <Pages>4</Pages>
  <Words>1402</Words>
  <Characters>7993</Characters>
  <Application>Microsoft Office Word</Application>
  <DocSecurity>4</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BMeiA</Company>
  <LinksUpToDate>false</LinksUpToDate>
  <CharactersWithSpaces>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KEMENDI Julia-Edit &lt;OB Den Haag&gt;</dc:creator>
  <cp:lastModifiedBy>Alice DiGiulio</cp:lastModifiedBy>
  <cp:revision>2</cp:revision>
  <cp:lastPrinted>2018-10-08T14:27:00Z</cp:lastPrinted>
  <dcterms:created xsi:type="dcterms:W3CDTF">2018-10-09T09:22:00Z</dcterms:created>
  <dcterms:modified xsi:type="dcterms:W3CDTF">2018-10-09T09:22:00Z</dcterms:modified>
</cp:coreProperties>
</file>